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Общая площадь жилого помещения составляет:м</w:t>
      </w:r>
      <w:r>
        <w:rPr>
          <w:color w:val="000000"/>
          <w:spacing w:val="0"/>
          <w:w w:val="100"/>
          <w:position w:val="0"/>
          <w:vertAlign w:val="superscri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Количество комнат в жилом помещении: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Максимальная мощность энергопринимающих устройств:кВт.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18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Установлен прибор учета *</w:t>
        <w:tab/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(дата и место установки (введение в эксплуатацию))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(тип ПУ, заводской номер, дата последней опломбировки прибора учета, срок очередной поверки)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Тариф: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Необходимым условием для применения дифференцированного тарифа является наличие соответствующего многотарифного прибора учета, позволяющего получать данные о потреблении электрической энергии по </w:t>
      </w:r>
      <w:r>
        <w:rPr>
          <w:color w:val="000000"/>
          <w:spacing w:val="0"/>
          <w:w w:val="100"/>
          <w:position w:val="0"/>
        </w:rPr>
        <w:t>зонам суток.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(проставляется соответствующая отметка)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08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</w:rPr>
        <w:t>не дифференцированный по зонам суток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08" w:lineRule="auto"/>
        <w:ind w:left="720" w:right="0" w:hanging="720"/>
        <w:jc w:val="left"/>
      </w:pPr>
      <w:r>
        <w:rPr>
          <w:color w:val="000000"/>
          <w:spacing w:val="0"/>
          <w:w w:val="100"/>
          <w:position w:val="0"/>
        </w:rPr>
        <w:t xml:space="preserve"> дифференцированные по двум зонам суток </w:t>
      </w:r>
      <w:r>
        <w:rPr>
          <w:color w:val="000000"/>
          <w:spacing w:val="0"/>
          <w:w w:val="100"/>
          <w:position w:val="0"/>
        </w:rPr>
        <w:t xml:space="preserve">(Tl, </w:t>
      </w:r>
      <w:r>
        <w:rPr>
          <w:color w:val="000000"/>
          <w:spacing w:val="0"/>
          <w:w w:val="100"/>
          <w:position w:val="0"/>
        </w:rPr>
        <w:t xml:space="preserve">Т2) дифференцированные по трем зонам суток </w:t>
      </w:r>
      <w:r>
        <w:rPr>
          <w:color w:val="000000"/>
          <w:spacing w:val="0"/>
          <w:w w:val="100"/>
          <w:position w:val="0"/>
        </w:rPr>
        <w:t xml:space="preserve">(Tl, </w:t>
      </w:r>
      <w:r>
        <w:rPr>
          <w:color w:val="000000"/>
          <w:spacing w:val="0"/>
          <w:w w:val="100"/>
          <w:position w:val="0"/>
        </w:rPr>
        <w:t>Т2, ТЗ)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314325" distL="178435" distR="114300" simplePos="0" relativeHeight="125829378" behindDoc="0" locked="0" layoutInCell="1" allowOverlap="1">
                <wp:simplePos x="0" y="0"/>
                <wp:positionH relativeFrom="page">
                  <wp:posOffset>4303395</wp:posOffset>
                </wp:positionH>
                <wp:positionV relativeFrom="paragraph">
                  <wp:posOffset>12700</wp:posOffset>
                </wp:positionV>
                <wp:extent cx="883920" cy="21018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</w:rPr>
                              <w:t>человек(-а)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38.85000000000002pt;margin-top:1.pt;width:69.600000000000009pt;height:16.550000000000001pt;z-index:-125829375;mso-wrap-distance-left:14.050000000000001pt;mso-wrap-distance-right:9.pt;mso-wrap-distance-bottom:24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человек(-а)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13690" distB="635" distL="114300" distR="178435" simplePos="0" relativeHeight="125829380" behindDoc="0" locked="0" layoutInCell="1" allowOverlap="1">
                <wp:simplePos x="0" y="0"/>
                <wp:positionH relativeFrom="page">
                  <wp:posOffset>4239260</wp:posOffset>
                </wp:positionH>
                <wp:positionV relativeFrom="paragraph">
                  <wp:posOffset>326390</wp:posOffset>
                </wp:positionV>
                <wp:extent cx="883920" cy="21018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</w:rPr>
                              <w:t>человек(-а)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33.80000000000001pt;margin-top:25.699999999999999pt;width:69.600000000000009pt;height:16.550000000000001pt;z-index:-125829373;mso-wrap-distance-left:9.pt;mso-wrap-distance-top:24.699999999999999pt;mso-wrap-distance-right:14.050000000000001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человек(-а)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</w:rPr>
        <w:t>Постоянно проживающих в жилом помещении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Временно проживающих в жилом помещении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018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На дату подачи заявления заявитель (абонент) пользуется следующими мерами социальной поддержки:,</w:t>
        <w:tab/>
        <w:t>что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0402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подтверждается: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(указывается документ, подтверждающий меру социальной поддержки)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Договор прошу заключить на неопределенный срок.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Прошу: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</w:rPr>
        <w:t>(прос</w:t>
      </w:r>
      <w:r>
        <w:rPr>
          <w:color w:val="000000"/>
          <w:spacing w:val="0"/>
          <w:w w:val="100"/>
          <w:position w:val="0"/>
        </w:rPr>
        <w:t>тавляется соответствующая отметка)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 договор выдать на руки;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 договор направить по почте по адресу для переписки;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 открыть лицевой счет без оформления договора в письменной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</w:rPr>
        <w:t>Заполняется в случае, если документы подаются уполномоченным представителем абонента.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246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Контактная информация уполномоченного представителя абонента: тел. моб. тел. </w:t>
      </w:r>
      <w:r>
        <w:rPr>
          <w:color w:val="000000"/>
          <w:spacing w:val="0"/>
          <w:w w:val="100"/>
          <w:position w:val="0"/>
        </w:rPr>
        <w:t>e-mail</w:t>
      </w:r>
      <w:r>
        <w:rPr>
          <w:color w:val="000000"/>
          <w:spacing w:val="0"/>
          <w:w w:val="100"/>
          <w:position w:val="0"/>
        </w:rPr>
        <w:t>: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185" w:val="left"/>
        </w:tabs>
        <w:bidi w:val="0"/>
        <w:spacing w:before="0" w:after="38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Адрес для переписки:</w:t>
        <w:tab/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1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Дополнительная информация, которую Вы считаете необходимым указать: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000000"/>
          <w:spacing w:val="0"/>
          <w:w w:val="100"/>
          <w:position w:val="0"/>
        </w:rPr>
        <w:t>2020г.</w:t>
      </w:r>
    </w:p>
    <w:sectPr>
      <w:footnotePr>
        <w:pos w:val="pageBottom"/>
        <w:numFmt w:val="decimal"/>
        <w:numRestart w:val="continuous"/>
      </w:footnotePr>
      <w:pgSz w:w="11900" w:h="16840"/>
      <w:pgMar w:top="673" w:right="923" w:bottom="673" w:left="479" w:header="245" w:footer="24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